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/>
        <w:jc w:val="center"/>
        <w:outlineLvl w:val="0"/>
        <w:rPr>
          <w:rFonts w:hint="eastAsia"/>
          <w:color w:val="auto"/>
          <w:lang w:eastAsia="zh-CN"/>
        </w:rPr>
      </w:pPr>
      <w:r>
        <w:rPr>
          <w:rFonts w:hint="eastAsia" w:ascii="宋体" w:hAnsi="宋体" w:cs="宋体"/>
          <w:b/>
          <w:color w:val="auto"/>
          <w:sz w:val="36"/>
          <w:highlight w:val="none"/>
          <w:lang w:eastAsia="zh-CN"/>
        </w:rPr>
        <w:t>竞争性磋商公告</w:t>
      </w:r>
    </w:p>
    <w:tbl>
      <w:tblPr>
        <w:tblStyle w:val="7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outlineLvl w:val="9"/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项目概况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420" w:firstLineChars="200"/>
              <w:textAlignment w:val="auto"/>
              <w:outlineLvl w:val="9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zh-CN" w:eastAsia="zh-CN"/>
              </w:rPr>
              <w:t>湘西土家族苗族自治州残疾人康复中心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物业服务项目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eastAsia="zh-CN"/>
              </w:rPr>
              <w:t>的潜在供应商应在202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eastAsia="zh-CN"/>
              </w:rPr>
              <w:t>年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eastAsia="zh-CN"/>
              </w:rPr>
              <w:t>月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eastAsia="zh-CN"/>
              </w:rPr>
              <w:t>日-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-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eastAsia="zh-CN"/>
              </w:rPr>
              <w:t>202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eastAsia="zh-CN"/>
              </w:rPr>
              <w:t>年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eastAsia="zh-CN"/>
              </w:rPr>
              <w:t>月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15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eastAsia="zh-CN"/>
              </w:rPr>
              <w:t>日17:00时止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shd w:val="clear" w:color="auto" w:fill="FFFFFF"/>
                <w:lang w:eastAsia="zh-CN"/>
              </w:rPr>
              <w:t>(北京时间，下同),在湖南省吉首市镇溪办事处文艺路15号获取竞争性磋商采购文件。并于202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shd w:val="clear" w:color="auto" w:fill="FFFFFF"/>
                <w:lang w:eastAsia="zh-CN"/>
              </w:rPr>
              <w:t>年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 xml:space="preserve"> 4 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shd w:val="clear" w:color="auto" w:fill="FFFFFF"/>
                <w:lang w:eastAsia="zh-CN"/>
              </w:rPr>
              <w:t>月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18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shd w:val="clear" w:color="auto" w:fill="FFFFFF"/>
                <w:lang w:eastAsia="zh-CN"/>
              </w:rPr>
              <w:t>日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shd w:val="clear" w:color="auto" w:fill="FFFFFF"/>
                <w:lang w:eastAsia="zh-CN"/>
              </w:rPr>
              <w:t>时 00分（北京时间）前提交响应文件。</w:t>
            </w:r>
          </w:p>
        </w:tc>
      </w:tr>
    </w:tbl>
    <w:p>
      <w:pPr>
        <w:numPr>
          <w:ilvl w:val="0"/>
          <w:numId w:val="1"/>
        </w:numPr>
        <w:wordWrap/>
        <w:jc w:val="left"/>
        <w:outlineLvl w:val="9"/>
        <w:rPr>
          <w:rFonts w:hint="eastAsia" w:ascii="宋体" w:hAnsi="宋体" w:cs="宋体"/>
          <w:b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cs="宋体"/>
          <w:b/>
          <w:color w:val="auto"/>
          <w:sz w:val="21"/>
          <w:szCs w:val="21"/>
          <w:highlight w:val="none"/>
          <w:lang w:eastAsia="zh-CN"/>
        </w:rPr>
        <w:t>项目基本情况</w:t>
      </w:r>
    </w:p>
    <w:p>
      <w:pPr>
        <w:pStyle w:val="6"/>
        <w:numPr>
          <w:ilvl w:val="0"/>
          <w:numId w:val="0"/>
        </w:numPr>
        <w:ind w:leftChars="91"/>
        <w:outlineLvl w:val="9"/>
        <w:rPr>
          <w:rFonts w:hint="eastAsia" w:ascii="宋体" w:hAnsi="宋体" w:cs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1、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eastAsia="zh-CN"/>
        </w:rPr>
        <w:t>项目编号</w:t>
      </w:r>
    </w:p>
    <w:p>
      <w:pPr>
        <w:ind w:firstLine="420" w:firstLineChars="200"/>
        <w:outlineLvl w:val="9"/>
        <w:rPr>
          <w:rFonts w:hint="default" w:ascii="宋体" w:hAnsi="宋体" w:cs="宋体"/>
          <w:color w:val="auto"/>
          <w:sz w:val="21"/>
          <w:szCs w:val="21"/>
          <w:highlight w:val="none"/>
          <w:u w:val="single"/>
          <w:lang w:val="en-US" w:eastAsia="zh-CN"/>
        </w:rPr>
      </w:pPr>
      <w:r>
        <w:rPr>
          <w:rFonts w:hint="eastAsia" w:ascii="宋体" w:hAnsi="宋体" w:cs="宋体"/>
          <w:color w:val="auto"/>
          <w:sz w:val="21"/>
          <w:szCs w:val="21"/>
          <w:highlight w:val="none"/>
          <w:lang w:eastAsia="zh-CN"/>
        </w:rPr>
        <w:t>采购代理编号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eastAsia="zh-CN"/>
        </w:rPr>
        <w:t>：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u w:val="single"/>
          <w:lang w:eastAsia="zh-CN"/>
        </w:rPr>
        <w:t>XXXCCG-2022-00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u w:val="single"/>
          <w:lang w:val="en-US" w:eastAsia="zh-CN"/>
        </w:rPr>
        <w:t>8</w:t>
      </w:r>
    </w:p>
    <w:p>
      <w:pPr>
        <w:pStyle w:val="6"/>
        <w:numPr>
          <w:ilvl w:val="0"/>
          <w:numId w:val="0"/>
        </w:numPr>
        <w:ind w:leftChars="91"/>
        <w:jc w:val="left"/>
        <w:outlineLvl w:val="9"/>
        <w:rPr>
          <w:rFonts w:hint="eastAsia" w:ascii="宋体" w:hAnsi="宋体" w:cs="宋体"/>
          <w:color w:val="auto"/>
          <w:sz w:val="21"/>
          <w:szCs w:val="21"/>
          <w:highlight w:val="none"/>
          <w:u w:val="single"/>
          <w:lang w:eastAsia="zh-CN"/>
        </w:rPr>
      </w:pP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2、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eastAsia="zh-CN"/>
        </w:rPr>
        <w:t>项目名称：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u w:val="single"/>
          <w:lang w:val="zh-CN" w:eastAsia="zh-CN"/>
        </w:rPr>
        <w:t>湘西土家族苗族自治州残疾人康复中心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u w:val="single"/>
          <w:lang w:val="en-US" w:eastAsia="zh-CN"/>
        </w:rPr>
        <w:t>物业服务项目</w:t>
      </w:r>
    </w:p>
    <w:p>
      <w:pPr>
        <w:numPr>
          <w:ilvl w:val="0"/>
          <w:numId w:val="0"/>
        </w:numPr>
        <w:ind w:leftChars="91"/>
        <w:outlineLvl w:val="9"/>
        <w:rPr>
          <w:rFonts w:hint="eastAsia" w:ascii="宋体" w:hAnsi="宋体" w:cs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3、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eastAsia="zh-CN"/>
        </w:rPr>
        <w:t>采购方式：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u w:val="single"/>
          <w:lang w:eastAsia="zh-CN"/>
        </w:rPr>
        <w:t>竞争性磋商</w:t>
      </w:r>
    </w:p>
    <w:p>
      <w:pPr>
        <w:numPr>
          <w:ilvl w:val="0"/>
          <w:numId w:val="0"/>
        </w:numPr>
        <w:ind w:leftChars="91"/>
        <w:outlineLvl w:val="9"/>
        <w:rPr>
          <w:color w:val="auto"/>
          <w:highlight w:val="none"/>
          <w:lang w:eastAsia="zh-CN"/>
        </w:rPr>
      </w:pP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4、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eastAsia="zh-CN"/>
        </w:rPr>
        <w:t>预算金额</w:t>
      </w:r>
      <w:r>
        <w:rPr>
          <w:rFonts w:hint="eastAsia" w:ascii="宋体" w:hAnsi="宋体" w:cs="宋体"/>
          <w:b w:val="0"/>
          <w:bCs w:val="0"/>
          <w:color w:val="auto"/>
          <w:sz w:val="21"/>
          <w:szCs w:val="21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i w:val="0"/>
          <w:iCs w:val="0"/>
          <w:color w:val="auto"/>
          <w:sz w:val="21"/>
          <w:szCs w:val="21"/>
          <w:highlight w:val="none"/>
          <w:u w:val="single"/>
          <w:lang w:val="en-US" w:eastAsia="zh-CN"/>
        </w:rPr>
        <w:t>30</w:t>
      </w:r>
      <w:r>
        <w:rPr>
          <w:rFonts w:hint="eastAsia" w:ascii="宋体" w:hAnsi="宋体" w:cs="宋体"/>
          <w:i w:val="0"/>
          <w:iCs w:val="0"/>
          <w:color w:val="auto"/>
          <w:sz w:val="21"/>
          <w:szCs w:val="21"/>
          <w:highlight w:val="none"/>
          <w:u w:val="single"/>
          <w:lang w:val="en-US" w:eastAsia="zh-CN"/>
        </w:rPr>
        <w:t>.</w:t>
      </w:r>
      <w:r>
        <w:rPr>
          <w:rFonts w:hint="eastAsia" w:ascii="宋体" w:hAnsi="宋体" w:eastAsia="宋体" w:cs="宋体"/>
          <w:i w:val="0"/>
          <w:iCs w:val="0"/>
          <w:color w:val="auto"/>
          <w:sz w:val="21"/>
          <w:szCs w:val="21"/>
          <w:highlight w:val="none"/>
          <w:u w:val="single"/>
          <w:lang w:val="en-US" w:eastAsia="zh-CN"/>
        </w:rPr>
        <w:t>966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1"/>
          <w:szCs w:val="21"/>
          <w:highlight w:val="none"/>
          <w:lang w:eastAsia="zh-CN" w:bidi="ar"/>
        </w:rPr>
        <w:t>万元</w:t>
      </w:r>
    </w:p>
    <w:p>
      <w:pPr>
        <w:ind w:firstLine="210" w:firstLineChars="100"/>
        <w:outlineLvl w:val="9"/>
        <w:rPr>
          <w:rFonts w:hint="eastAsia" w:ascii="宋体" w:hAnsi="宋体" w:cs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cs="宋体"/>
          <w:color w:val="auto"/>
          <w:sz w:val="21"/>
          <w:szCs w:val="21"/>
          <w:highlight w:val="none"/>
          <w:lang w:eastAsia="zh-CN"/>
        </w:rPr>
        <w:t>5、采购需求</w:t>
      </w:r>
    </w:p>
    <w:tbl>
      <w:tblPr>
        <w:tblStyle w:val="7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4593"/>
        <w:gridCol w:w="694"/>
        <w:gridCol w:w="726"/>
        <w:gridCol w:w="17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420" w:type="pct"/>
            <w:noWrap w:val="0"/>
            <w:vAlign w:val="center"/>
          </w:tcPr>
          <w:p>
            <w:pPr>
              <w:widowControl/>
              <w:spacing w:before="75" w:line="400" w:lineRule="exact"/>
              <w:jc w:val="center"/>
              <w:outlineLvl w:val="9"/>
              <w:rPr>
                <w:rFonts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包名</w:t>
            </w:r>
          </w:p>
        </w:tc>
        <w:tc>
          <w:tcPr>
            <w:tcW w:w="2695" w:type="pct"/>
            <w:noWrap w:val="0"/>
            <w:vAlign w:val="center"/>
          </w:tcPr>
          <w:p>
            <w:pPr>
              <w:widowControl/>
              <w:spacing w:before="75" w:line="400" w:lineRule="exact"/>
              <w:jc w:val="center"/>
              <w:outlineLvl w:val="9"/>
              <w:rPr>
                <w:rFonts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品目名称</w:t>
            </w:r>
          </w:p>
        </w:tc>
        <w:tc>
          <w:tcPr>
            <w:tcW w:w="407" w:type="pct"/>
            <w:noWrap w:val="0"/>
            <w:vAlign w:val="center"/>
          </w:tcPr>
          <w:p>
            <w:pPr>
              <w:widowControl/>
              <w:spacing w:before="75" w:line="400" w:lineRule="exact"/>
              <w:jc w:val="center"/>
              <w:outlineLvl w:val="9"/>
              <w:rPr>
                <w:rFonts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数量</w:t>
            </w:r>
          </w:p>
        </w:tc>
        <w:tc>
          <w:tcPr>
            <w:tcW w:w="426" w:type="pct"/>
            <w:noWrap w:val="0"/>
            <w:vAlign w:val="center"/>
          </w:tcPr>
          <w:p>
            <w:pPr>
              <w:widowControl/>
              <w:spacing w:before="75" w:line="400" w:lineRule="exact"/>
              <w:jc w:val="center"/>
              <w:outlineLvl w:val="9"/>
              <w:rPr>
                <w:rFonts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单位</w:t>
            </w:r>
          </w:p>
        </w:tc>
        <w:tc>
          <w:tcPr>
            <w:tcW w:w="105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color w:val="auto"/>
                <w:szCs w:val="21"/>
                <w:highlight w:val="none"/>
                <w:lang w:val="zh-CN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zh-CN" w:eastAsia="zh-CN"/>
              </w:rPr>
              <w:t>代理服务费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outlineLvl w:val="9"/>
              <w:rPr>
                <w:rFonts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zh-CN" w:eastAsia="zh-CN"/>
              </w:rPr>
              <w:t>最高限价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</w:trPr>
        <w:tc>
          <w:tcPr>
            <w:tcW w:w="420" w:type="pct"/>
            <w:noWrap w:val="0"/>
            <w:vAlign w:val="center"/>
          </w:tcPr>
          <w:p>
            <w:pPr>
              <w:widowControl/>
              <w:spacing w:before="75" w:line="400" w:lineRule="exact"/>
              <w:ind w:firstLine="200" w:firstLineChars="100"/>
              <w:outlineLvl w:val="9"/>
              <w:rPr>
                <w:rFonts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269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color w:val="auto"/>
                <w:szCs w:val="21"/>
                <w:highlight w:val="none"/>
                <w:lang w:val="zh-CN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zh-CN" w:eastAsia="zh-CN"/>
              </w:rPr>
              <w:t>湘西土家族苗族自治州残疾人康复中心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物业服务项目</w:t>
            </w:r>
          </w:p>
        </w:tc>
        <w:tc>
          <w:tcPr>
            <w:tcW w:w="407" w:type="pct"/>
            <w:noWrap w:val="0"/>
            <w:vAlign w:val="center"/>
          </w:tcPr>
          <w:p>
            <w:pPr>
              <w:widowControl/>
              <w:spacing w:before="75" w:line="400" w:lineRule="exact"/>
              <w:ind w:firstLine="226" w:firstLineChars="0"/>
              <w:jc w:val="both"/>
              <w:outlineLvl w:val="9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  <w:t>1</w:t>
            </w:r>
          </w:p>
        </w:tc>
        <w:tc>
          <w:tcPr>
            <w:tcW w:w="426" w:type="pct"/>
            <w:noWrap w:val="0"/>
            <w:vAlign w:val="center"/>
          </w:tcPr>
          <w:p>
            <w:pPr>
              <w:widowControl/>
              <w:spacing w:before="75" w:line="400" w:lineRule="exact"/>
              <w:jc w:val="center"/>
              <w:outlineLvl w:val="9"/>
              <w:rPr>
                <w:rFonts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项</w:t>
            </w:r>
          </w:p>
        </w:tc>
        <w:tc>
          <w:tcPr>
            <w:tcW w:w="1051" w:type="pct"/>
            <w:noWrap w:val="0"/>
            <w:vAlign w:val="center"/>
          </w:tcPr>
          <w:p>
            <w:pPr>
              <w:widowControl/>
              <w:spacing w:before="75" w:line="400" w:lineRule="exact"/>
              <w:jc w:val="center"/>
              <w:outlineLvl w:val="9"/>
              <w:rPr>
                <w:rFonts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  <w:t>4000.00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元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overflowPunct/>
        <w:topLinePunct w:val="0"/>
        <w:bidi w:val="0"/>
        <w:adjustRightInd w:val="0"/>
        <w:snapToGrid w:val="0"/>
        <w:spacing w:line="400" w:lineRule="exact"/>
        <w:ind w:firstLine="402" w:firstLineChars="200"/>
        <w:textAlignment w:val="auto"/>
        <w:outlineLvl w:val="9"/>
        <w:rPr>
          <w:rFonts w:hint="eastAsia" w:ascii="宋体" w:hAnsi="宋体" w:eastAsia="宋体"/>
          <w:color w:val="auto"/>
          <w:szCs w:val="21"/>
          <w:highlight w:val="none"/>
        </w:rPr>
      </w:pPr>
      <w:r>
        <w:rPr>
          <w:rFonts w:hint="eastAsia" w:ascii="宋体" w:hAnsi="宋体" w:eastAsia="宋体"/>
          <w:b/>
          <w:color w:val="auto"/>
          <w:szCs w:val="21"/>
          <w:highlight w:val="none"/>
        </w:rPr>
        <w:t>采购项目需要落实的政府采购政策</w:t>
      </w:r>
      <w:r>
        <w:rPr>
          <w:rFonts w:hint="eastAsia" w:ascii="宋体" w:hAnsi="宋体" w:eastAsia="宋体"/>
          <w:color w:val="auto"/>
          <w:szCs w:val="21"/>
          <w:highlight w:val="none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bidi w:val="0"/>
        <w:adjustRightInd w:val="0"/>
        <w:snapToGrid w:val="0"/>
        <w:spacing w:line="400" w:lineRule="exact"/>
        <w:ind w:firstLine="400" w:firstLineChars="200"/>
        <w:textAlignment w:val="auto"/>
        <w:outlineLvl w:val="9"/>
        <w:rPr>
          <w:rFonts w:ascii="宋体" w:hAnsi="宋体" w:eastAsia="宋体"/>
          <w:i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(1)</w:t>
      </w:r>
      <w:r>
        <w:rPr>
          <w:rFonts w:hint="eastAsia" w:ascii="宋体" w:hAnsi="宋体" w:eastAsia="宋体"/>
          <w:color w:val="auto"/>
          <w:szCs w:val="21"/>
          <w:highlight w:val="none"/>
        </w:rPr>
        <w:t>政府采购促进小型、微型企业发展（包括政府采购支持监狱企业发展、政府采购促进残疾人就业）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00" w:lineRule="exact"/>
        <w:textAlignment w:val="auto"/>
        <w:outlineLvl w:val="9"/>
        <w:rPr>
          <w:rFonts w:hint="eastAsia" w:ascii="宋体" w:hAnsi="宋体" w:cs="宋体"/>
          <w:b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/>
          <w:color w:val="auto"/>
          <w:szCs w:val="21"/>
          <w:highlight w:val="none"/>
        </w:rPr>
        <w:t>2、</w:t>
      </w:r>
      <w:r>
        <w:rPr>
          <w:rFonts w:hint="eastAsia" w:ascii="宋体" w:hAnsi="宋体" w:eastAsia="宋体"/>
          <w:b/>
          <w:color w:val="auto"/>
          <w:szCs w:val="21"/>
          <w:highlight w:val="none"/>
        </w:rPr>
        <w:t>采购进口产品</w:t>
      </w:r>
      <w:r>
        <w:rPr>
          <w:rFonts w:hint="eastAsia" w:ascii="宋体" w:hAnsi="宋体" w:eastAsia="宋体"/>
          <w:color w:val="auto"/>
          <w:szCs w:val="21"/>
          <w:highlight w:val="none"/>
        </w:rPr>
        <w:t>：</w:t>
      </w:r>
      <w:r>
        <w:rPr>
          <w:rFonts w:hint="eastAsia" w:ascii="宋体" w:hAnsi="宋体"/>
          <w:color w:val="auto"/>
          <w:szCs w:val="21"/>
          <w:highlight w:val="none"/>
        </w:rPr>
        <w:t>本采购项目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</w:t>
      </w:r>
      <w:r>
        <w:rPr>
          <w:rFonts w:hint="eastAsia" w:ascii="宋体" w:hAnsi="宋体"/>
          <w:b/>
          <w:bCs/>
          <w:color w:val="auto"/>
          <w:szCs w:val="21"/>
          <w:highlight w:val="none"/>
          <w:u w:val="single"/>
        </w:rPr>
        <w:t>拒绝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</w:t>
      </w:r>
      <w:r>
        <w:rPr>
          <w:rFonts w:hint="eastAsia" w:ascii="宋体" w:hAnsi="宋体"/>
          <w:color w:val="auto"/>
          <w:szCs w:val="21"/>
          <w:highlight w:val="none"/>
        </w:rPr>
        <w:t>进口产品投标。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00" w:lineRule="exact"/>
        <w:textAlignment w:val="auto"/>
        <w:outlineLvl w:val="9"/>
        <w:rPr>
          <w:rFonts w:hint="eastAsia" w:ascii="宋体" w:hAnsi="宋体" w:cs="宋体"/>
          <w:b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cs="宋体"/>
          <w:b/>
          <w:color w:val="auto"/>
          <w:sz w:val="21"/>
          <w:szCs w:val="21"/>
          <w:highlight w:val="none"/>
          <w:lang w:eastAsia="zh-CN"/>
        </w:rPr>
        <w:t>二、申请人的资格要求：</w:t>
      </w:r>
    </w:p>
    <w:p>
      <w:pPr>
        <w:pStyle w:val="4"/>
        <w:keepNext w:val="0"/>
        <w:keepLines w:val="0"/>
        <w:pageBreakBefore w:val="0"/>
        <w:widowControl w:val="0"/>
        <w:kinsoku/>
        <w:overflowPunct/>
        <w:topLinePunct w:val="0"/>
        <w:bidi w:val="0"/>
        <w:spacing w:after="0" w:line="400" w:lineRule="exact"/>
        <w:ind w:firstLine="420" w:firstLineChars="200"/>
        <w:textAlignment w:val="auto"/>
        <w:outlineLvl w:val="9"/>
        <w:rPr>
          <w:rFonts w:hint="eastAsia" w:hAnsi="宋体" w:cs="宋体"/>
          <w:color w:val="auto"/>
          <w:szCs w:val="21"/>
          <w:highlight w:val="none"/>
        </w:rPr>
      </w:pPr>
      <w:r>
        <w:rPr>
          <w:rFonts w:hint="eastAsia" w:hAnsi="宋体" w:cs="宋体"/>
          <w:color w:val="auto"/>
          <w:szCs w:val="21"/>
          <w:highlight w:val="none"/>
        </w:rPr>
        <w:t>1、</w:t>
      </w:r>
      <w:r>
        <w:rPr>
          <w:rFonts w:hint="eastAsia" w:hAnsi="宋体" w:cs="宋体"/>
          <w:b/>
          <w:bCs/>
          <w:color w:val="auto"/>
          <w:szCs w:val="21"/>
          <w:highlight w:val="none"/>
        </w:rPr>
        <w:t>供应商的基本资格条件</w:t>
      </w:r>
      <w:r>
        <w:rPr>
          <w:rFonts w:hint="eastAsia" w:hAnsi="宋体" w:cs="宋体"/>
          <w:color w:val="auto"/>
          <w:szCs w:val="21"/>
          <w:highlight w:val="none"/>
        </w:rPr>
        <w:t xml:space="preserve">：供应商必须是在中华人民共和国境内注册登记的法人、其他组织或者自然人，且应当符合《政府采购法》第二十二条第一款的规定，即： </w:t>
      </w:r>
    </w:p>
    <w:p>
      <w:pPr>
        <w:pStyle w:val="4"/>
        <w:keepNext w:val="0"/>
        <w:keepLines w:val="0"/>
        <w:pageBreakBefore w:val="0"/>
        <w:widowControl w:val="0"/>
        <w:kinsoku/>
        <w:overflowPunct/>
        <w:topLinePunct w:val="0"/>
        <w:bidi w:val="0"/>
        <w:spacing w:after="0" w:line="400" w:lineRule="exact"/>
        <w:ind w:firstLine="420" w:firstLineChars="200"/>
        <w:textAlignment w:val="auto"/>
        <w:outlineLvl w:val="9"/>
        <w:rPr>
          <w:rFonts w:hint="eastAsia" w:hAnsi="宋体" w:cs="宋体"/>
          <w:color w:val="auto"/>
          <w:szCs w:val="21"/>
          <w:highlight w:val="none"/>
        </w:rPr>
      </w:pPr>
      <w:r>
        <w:rPr>
          <w:rFonts w:hint="eastAsia" w:hAnsi="宋体" w:cs="宋体"/>
          <w:color w:val="auto"/>
          <w:szCs w:val="21"/>
          <w:highlight w:val="none"/>
        </w:rPr>
        <w:t>（1）具有独立承担民事责任的能力；</w:t>
      </w:r>
    </w:p>
    <w:p>
      <w:pPr>
        <w:pStyle w:val="4"/>
        <w:keepNext w:val="0"/>
        <w:keepLines w:val="0"/>
        <w:pageBreakBefore w:val="0"/>
        <w:widowControl w:val="0"/>
        <w:kinsoku/>
        <w:overflowPunct/>
        <w:topLinePunct w:val="0"/>
        <w:bidi w:val="0"/>
        <w:spacing w:after="0" w:line="400" w:lineRule="exact"/>
        <w:ind w:firstLine="420" w:firstLineChars="200"/>
        <w:textAlignment w:val="auto"/>
        <w:outlineLvl w:val="9"/>
        <w:rPr>
          <w:rFonts w:hint="eastAsia" w:hAnsi="宋体" w:cs="宋体"/>
          <w:color w:val="auto"/>
          <w:szCs w:val="21"/>
          <w:highlight w:val="none"/>
        </w:rPr>
      </w:pPr>
      <w:r>
        <w:rPr>
          <w:rFonts w:hint="eastAsia" w:hAnsi="宋体" w:cs="宋体"/>
          <w:color w:val="auto"/>
          <w:szCs w:val="21"/>
          <w:highlight w:val="none"/>
        </w:rPr>
        <w:t>（2）具有良好的商业信誉和健全的财务会计制度；</w:t>
      </w:r>
    </w:p>
    <w:p>
      <w:pPr>
        <w:pStyle w:val="4"/>
        <w:keepNext w:val="0"/>
        <w:keepLines w:val="0"/>
        <w:pageBreakBefore w:val="0"/>
        <w:widowControl w:val="0"/>
        <w:kinsoku/>
        <w:overflowPunct/>
        <w:topLinePunct w:val="0"/>
        <w:bidi w:val="0"/>
        <w:spacing w:after="0" w:line="400" w:lineRule="exact"/>
        <w:ind w:firstLine="420" w:firstLineChars="200"/>
        <w:textAlignment w:val="auto"/>
        <w:outlineLvl w:val="9"/>
        <w:rPr>
          <w:rFonts w:hint="eastAsia" w:hAnsi="宋体" w:cs="宋体"/>
          <w:color w:val="auto"/>
          <w:szCs w:val="21"/>
          <w:highlight w:val="none"/>
        </w:rPr>
      </w:pPr>
      <w:r>
        <w:rPr>
          <w:rFonts w:hint="eastAsia" w:hAnsi="宋体" w:cs="宋体"/>
          <w:color w:val="auto"/>
          <w:szCs w:val="21"/>
          <w:highlight w:val="none"/>
        </w:rPr>
        <w:t>（3）具有履行合同所必需的设备和专业技术能力；</w:t>
      </w:r>
    </w:p>
    <w:p>
      <w:pPr>
        <w:pStyle w:val="4"/>
        <w:keepNext w:val="0"/>
        <w:keepLines w:val="0"/>
        <w:pageBreakBefore w:val="0"/>
        <w:widowControl w:val="0"/>
        <w:kinsoku/>
        <w:overflowPunct/>
        <w:topLinePunct w:val="0"/>
        <w:bidi w:val="0"/>
        <w:spacing w:after="0" w:line="400" w:lineRule="exact"/>
        <w:ind w:firstLine="420" w:firstLineChars="200"/>
        <w:textAlignment w:val="auto"/>
        <w:outlineLvl w:val="9"/>
        <w:rPr>
          <w:rFonts w:hint="eastAsia" w:hAnsi="宋体" w:cs="宋体"/>
          <w:color w:val="auto"/>
          <w:szCs w:val="21"/>
          <w:highlight w:val="none"/>
        </w:rPr>
      </w:pPr>
      <w:r>
        <w:rPr>
          <w:rFonts w:hint="eastAsia" w:hAnsi="宋体" w:cs="宋体"/>
          <w:color w:val="auto"/>
          <w:szCs w:val="21"/>
          <w:highlight w:val="none"/>
        </w:rPr>
        <w:t>（4）有依法缴纳税收和社会保障资金的良好记录；</w:t>
      </w:r>
    </w:p>
    <w:p>
      <w:pPr>
        <w:pStyle w:val="4"/>
        <w:keepNext w:val="0"/>
        <w:keepLines w:val="0"/>
        <w:pageBreakBefore w:val="0"/>
        <w:widowControl w:val="0"/>
        <w:kinsoku/>
        <w:overflowPunct/>
        <w:topLinePunct w:val="0"/>
        <w:bidi w:val="0"/>
        <w:spacing w:after="0" w:line="400" w:lineRule="exact"/>
        <w:ind w:firstLine="420" w:firstLineChars="200"/>
        <w:textAlignment w:val="auto"/>
        <w:outlineLvl w:val="9"/>
        <w:rPr>
          <w:rFonts w:hint="eastAsia" w:hAnsi="宋体" w:cs="宋体"/>
          <w:color w:val="auto"/>
          <w:szCs w:val="21"/>
          <w:highlight w:val="none"/>
        </w:rPr>
      </w:pPr>
      <w:r>
        <w:rPr>
          <w:rFonts w:hint="eastAsia" w:hAnsi="宋体" w:cs="宋体"/>
          <w:color w:val="auto"/>
          <w:szCs w:val="21"/>
          <w:highlight w:val="none"/>
        </w:rPr>
        <w:t>（5）参加政府采购活动前三年内，在经营活动中没有重大违法记录；</w:t>
      </w:r>
    </w:p>
    <w:p>
      <w:pPr>
        <w:pStyle w:val="4"/>
        <w:keepNext w:val="0"/>
        <w:keepLines w:val="0"/>
        <w:pageBreakBefore w:val="0"/>
        <w:widowControl w:val="0"/>
        <w:kinsoku/>
        <w:overflowPunct/>
        <w:topLinePunct w:val="0"/>
        <w:bidi w:val="0"/>
        <w:spacing w:after="0" w:line="400" w:lineRule="exact"/>
        <w:ind w:firstLine="420" w:firstLineChars="200"/>
        <w:textAlignment w:val="auto"/>
        <w:outlineLvl w:val="9"/>
        <w:rPr>
          <w:rFonts w:hint="eastAsia" w:hAnsi="宋体" w:cs="宋体"/>
          <w:color w:val="auto"/>
          <w:szCs w:val="21"/>
          <w:highlight w:val="none"/>
        </w:rPr>
      </w:pPr>
      <w:r>
        <w:rPr>
          <w:rFonts w:hint="eastAsia" w:hAnsi="宋体" w:cs="宋体"/>
          <w:color w:val="auto"/>
          <w:szCs w:val="21"/>
          <w:highlight w:val="none"/>
        </w:rPr>
        <w:t>（6）法律、行政法规规定的其他条件。</w:t>
      </w:r>
    </w:p>
    <w:p>
      <w:pPr>
        <w:pStyle w:val="4"/>
        <w:keepNext w:val="0"/>
        <w:keepLines w:val="0"/>
        <w:pageBreakBefore w:val="0"/>
        <w:widowControl w:val="0"/>
        <w:kinsoku/>
        <w:overflowPunct/>
        <w:topLinePunct w:val="0"/>
        <w:bidi w:val="0"/>
        <w:spacing w:after="0" w:line="400" w:lineRule="exact"/>
        <w:ind w:firstLine="420" w:firstLineChars="200"/>
        <w:textAlignment w:val="auto"/>
        <w:outlineLvl w:val="9"/>
        <w:rPr>
          <w:rFonts w:hint="eastAsia" w:hAnsi="宋体" w:cs="宋体"/>
          <w:color w:val="auto"/>
          <w:szCs w:val="21"/>
          <w:highlight w:val="none"/>
        </w:rPr>
      </w:pPr>
      <w:r>
        <w:rPr>
          <w:rFonts w:hint="eastAsia" w:hAnsi="宋体" w:cs="宋体"/>
          <w:color w:val="auto"/>
          <w:szCs w:val="21"/>
          <w:highlight w:val="none"/>
        </w:rPr>
        <w:t>2、</w:t>
      </w:r>
      <w:r>
        <w:rPr>
          <w:rFonts w:hint="eastAsia" w:hAnsi="宋体" w:cs="宋体"/>
          <w:b w:val="0"/>
          <w:bCs w:val="0"/>
          <w:color w:val="auto"/>
          <w:szCs w:val="21"/>
          <w:highlight w:val="none"/>
        </w:rPr>
        <w:t>采购项目的特定资格条件：</w:t>
      </w:r>
      <w:r>
        <w:rPr>
          <w:rFonts w:hint="eastAsia" w:ascii="宋体" w:hAnsi="宋体" w:eastAsia="宋体"/>
          <w:b w:val="0"/>
          <w:bCs w:val="0"/>
          <w:color w:val="auto"/>
          <w:szCs w:val="21"/>
          <w:highlight w:val="none"/>
          <w:lang w:val="en-US" w:eastAsia="zh-CN"/>
        </w:rPr>
        <w:t>无</w:t>
      </w:r>
      <w:r>
        <w:rPr>
          <w:rFonts w:hint="eastAsia" w:hAnsi="宋体" w:cs="宋体"/>
          <w:b w:val="0"/>
          <w:bCs w:val="0"/>
          <w:color w:val="auto"/>
          <w:kern w:val="0"/>
          <w:szCs w:val="21"/>
          <w:highlight w:val="none"/>
          <w:lang w:bidi="ar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 w:val="0"/>
        <w:snapToGrid w:val="0"/>
        <w:spacing w:line="400" w:lineRule="exact"/>
        <w:ind w:firstLine="420" w:firstLineChars="200"/>
        <w:textAlignment w:val="auto"/>
        <w:outlineLvl w:val="9"/>
        <w:rPr>
          <w:rFonts w:hint="default" w:ascii="宋体" w:hAnsi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1"/>
          <w:szCs w:val="21"/>
          <w:highlight w:val="none"/>
          <w:lang w:eastAsia="zh-CN"/>
        </w:rPr>
        <w:t>3、单位负责人为同一人或者存在直接控股、管理关系的不同供应商，不得参加同一合同项下的政府采购活动。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 w:val="0"/>
        <w:snapToGrid w:val="0"/>
        <w:spacing w:line="400" w:lineRule="exact"/>
        <w:ind w:firstLine="420" w:firstLineChars="200"/>
        <w:textAlignment w:val="auto"/>
        <w:outlineLvl w:val="9"/>
        <w:rPr>
          <w:rFonts w:hint="eastAsia" w:ascii="宋体" w:hAnsi="宋体" w:cs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cs="宋体"/>
          <w:color w:val="auto"/>
          <w:sz w:val="21"/>
          <w:szCs w:val="21"/>
          <w:highlight w:val="none"/>
          <w:lang w:eastAsia="zh-CN"/>
        </w:rPr>
        <w:t>4、为本采购项目提供整体设计、规范编制或者项目管理、监理、检测等服务的，不得再参加此项目的其他采购活动。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 w:val="0"/>
        <w:snapToGrid w:val="0"/>
        <w:spacing w:line="400" w:lineRule="exact"/>
        <w:ind w:firstLine="420" w:firstLineChars="200"/>
        <w:textAlignment w:val="auto"/>
        <w:outlineLvl w:val="9"/>
        <w:rPr>
          <w:rFonts w:hint="eastAsia" w:ascii="宋体" w:hAnsi="宋体" w:cs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cs="宋体"/>
          <w:color w:val="auto"/>
          <w:sz w:val="21"/>
          <w:szCs w:val="21"/>
          <w:highlight w:val="none"/>
          <w:lang w:eastAsia="zh-CN"/>
        </w:rPr>
        <w:t>5、列入失信被执行人、重大税收违法案件当事人名单，列入政府采购严重违法失信行为记录名单的，拒绝其参与政府采购活动。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400" w:lineRule="exact"/>
        <w:ind w:firstLine="420" w:firstLineChars="200"/>
        <w:textAlignment w:val="auto"/>
        <w:outlineLvl w:val="9"/>
        <w:rPr>
          <w:rFonts w:hint="eastAsia" w:ascii="宋体" w:hAnsi="宋体" w:cs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cs="宋体"/>
          <w:color w:val="auto"/>
          <w:sz w:val="21"/>
          <w:szCs w:val="21"/>
          <w:highlight w:val="none"/>
          <w:lang w:eastAsia="zh-CN"/>
        </w:rPr>
        <w:t>6、本次磋商采购</w:t>
      </w:r>
      <w:r>
        <w:rPr>
          <w:rFonts w:hint="eastAsia" w:ascii="宋体" w:hAnsi="宋体" w:cs="宋体"/>
          <w:b/>
          <w:bCs/>
          <w:color w:val="auto"/>
          <w:sz w:val="21"/>
          <w:szCs w:val="21"/>
          <w:highlight w:val="none"/>
          <w:u w:val="single"/>
          <w:lang w:eastAsia="zh-CN"/>
        </w:rPr>
        <w:t>不接受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eastAsia="zh-CN"/>
        </w:rPr>
        <w:t>供应商为联合体形式。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400" w:lineRule="exact"/>
        <w:textAlignment w:val="auto"/>
        <w:outlineLvl w:val="9"/>
        <w:rPr>
          <w:rFonts w:hint="eastAsia" w:ascii="宋体" w:hAnsi="宋体" w:cs="宋体"/>
          <w:b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cs="宋体"/>
          <w:b/>
          <w:color w:val="auto"/>
          <w:sz w:val="21"/>
          <w:szCs w:val="21"/>
          <w:highlight w:val="none"/>
          <w:lang w:eastAsia="zh-CN"/>
        </w:rPr>
        <w:t>三、获取磋商文件的时间、地点</w:t>
      </w:r>
    </w:p>
    <w:p>
      <w:pPr>
        <w:keepNext w:val="0"/>
        <w:keepLines w:val="0"/>
        <w:pageBreakBefore w:val="0"/>
        <w:widowControl w:val="0"/>
        <w:tabs>
          <w:tab w:val="left" w:pos="540"/>
          <w:tab w:val="left" w:pos="1275"/>
          <w:tab w:val="left" w:pos="1360"/>
          <w:tab w:val="left" w:pos="1815"/>
        </w:tabs>
        <w:kinsoku/>
        <w:overflowPunct/>
        <w:topLinePunct w:val="0"/>
        <w:bidi w:val="0"/>
        <w:spacing w:line="400" w:lineRule="exact"/>
        <w:ind w:firstLine="420" w:firstLineChars="200"/>
        <w:textAlignment w:val="auto"/>
        <w:outlineLvl w:val="9"/>
        <w:rPr>
          <w:rFonts w:hint="eastAsia" w:ascii="宋体" w:hAnsi="宋体" w:cs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cs="宋体"/>
          <w:color w:val="auto"/>
          <w:sz w:val="21"/>
          <w:szCs w:val="21"/>
          <w:highlight w:val="none"/>
          <w:lang w:eastAsia="zh-CN"/>
        </w:rPr>
        <w:t>获取谈判文件的时间：20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22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eastAsia="zh-CN"/>
        </w:rPr>
        <w:t>年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4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eastAsia="zh-CN"/>
        </w:rPr>
        <w:t>月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8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eastAsia="zh-CN"/>
        </w:rPr>
        <w:t>日至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2022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eastAsia="zh-CN"/>
        </w:rPr>
        <w:t>年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4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eastAsia="zh-CN"/>
        </w:rPr>
        <w:t>月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15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eastAsia="zh-CN"/>
        </w:rPr>
        <w:t>日(双休日及法定节假日除外) </w:t>
      </w:r>
    </w:p>
    <w:p>
      <w:pPr>
        <w:keepNext w:val="0"/>
        <w:keepLines w:val="0"/>
        <w:pageBreakBefore w:val="0"/>
        <w:widowControl w:val="0"/>
        <w:tabs>
          <w:tab w:val="left" w:pos="540"/>
          <w:tab w:val="left" w:pos="1275"/>
          <w:tab w:val="left" w:pos="1360"/>
          <w:tab w:val="left" w:pos="1815"/>
        </w:tabs>
        <w:kinsoku/>
        <w:overflowPunct/>
        <w:topLinePunct w:val="0"/>
        <w:bidi w:val="0"/>
        <w:spacing w:line="400" w:lineRule="exact"/>
        <w:ind w:firstLine="420" w:firstLineChars="200"/>
        <w:textAlignment w:val="auto"/>
        <w:outlineLvl w:val="9"/>
        <w:rPr>
          <w:rFonts w:hint="eastAsia" w:ascii="宋体" w:hAnsi="宋体" w:cs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cs="宋体"/>
          <w:color w:val="auto"/>
          <w:sz w:val="21"/>
          <w:szCs w:val="21"/>
          <w:highlight w:val="none"/>
          <w:lang w:eastAsia="zh-CN"/>
        </w:rPr>
        <w:t>获取谈判文件地点： 湖南省吉首市镇溪办事处文艺路15号 </w:t>
      </w:r>
    </w:p>
    <w:p>
      <w:pPr>
        <w:keepNext w:val="0"/>
        <w:keepLines w:val="0"/>
        <w:pageBreakBefore w:val="0"/>
        <w:widowControl w:val="0"/>
        <w:tabs>
          <w:tab w:val="left" w:pos="540"/>
          <w:tab w:val="left" w:pos="1275"/>
          <w:tab w:val="left" w:pos="1360"/>
          <w:tab w:val="left" w:pos="1815"/>
        </w:tabs>
        <w:kinsoku/>
        <w:overflowPunct/>
        <w:topLinePunct w:val="0"/>
        <w:bidi w:val="0"/>
        <w:spacing w:line="400" w:lineRule="exact"/>
        <w:ind w:firstLine="420" w:firstLineChars="200"/>
        <w:textAlignment w:val="auto"/>
        <w:outlineLvl w:val="9"/>
        <w:rPr>
          <w:rFonts w:hint="eastAsia" w:ascii="宋体" w:hAnsi="宋体" w:cs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cs="宋体"/>
          <w:color w:val="auto"/>
          <w:sz w:val="21"/>
          <w:szCs w:val="21"/>
          <w:highlight w:val="none"/>
          <w:lang w:eastAsia="zh-CN"/>
        </w:rPr>
        <w:t>磋商文件售价：</w:t>
      </w:r>
      <w:r>
        <w:rPr>
          <w:rFonts w:hint="eastAsia" w:ascii="宋体" w:hAnsi="宋体" w:cs="宋体"/>
          <w:b/>
          <w:bCs/>
          <w:color w:val="auto"/>
          <w:sz w:val="21"/>
          <w:szCs w:val="21"/>
          <w:highlight w:val="none"/>
          <w:lang w:val="en-US" w:eastAsia="zh-CN"/>
        </w:rPr>
        <w:t>2</w:t>
      </w:r>
      <w:r>
        <w:rPr>
          <w:rFonts w:hint="eastAsia" w:ascii="宋体" w:hAnsi="宋体" w:cs="宋体"/>
          <w:b/>
          <w:bCs/>
          <w:color w:val="auto"/>
          <w:sz w:val="21"/>
          <w:szCs w:val="21"/>
          <w:highlight w:val="none"/>
          <w:lang w:eastAsia="zh-CN"/>
        </w:rPr>
        <w:t>00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eastAsia="zh-CN"/>
        </w:rPr>
        <w:t>元/套，提交响应文件时缴纳。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400" w:lineRule="exact"/>
        <w:textAlignment w:val="auto"/>
        <w:outlineLvl w:val="9"/>
        <w:rPr>
          <w:rFonts w:hint="eastAsia" w:ascii="宋体" w:hAnsi="宋体" w:cs="宋体"/>
          <w:b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cs="宋体"/>
          <w:b/>
          <w:color w:val="auto"/>
          <w:sz w:val="21"/>
          <w:szCs w:val="21"/>
          <w:highlight w:val="none"/>
          <w:lang w:eastAsia="zh-CN"/>
        </w:rPr>
        <w:t>四、响应文件提交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00" w:lineRule="exact"/>
        <w:ind w:firstLine="480"/>
        <w:textAlignment w:val="auto"/>
        <w:outlineLvl w:val="9"/>
        <w:rPr>
          <w:rFonts w:hint="eastAsia" w:ascii="宋体" w:hAnsi="宋体" w:cs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cs="宋体"/>
          <w:color w:val="auto"/>
          <w:sz w:val="21"/>
          <w:szCs w:val="21"/>
          <w:highlight w:val="none"/>
          <w:lang w:eastAsia="zh-CN"/>
        </w:rPr>
        <w:t>1、递交时间：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  <w:u w:val="none"/>
          <w:lang w:eastAsia="zh-CN"/>
        </w:rPr>
        <w:t>202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  <w:u w:val="none"/>
          <w:lang w:val="en-US" w:eastAsia="zh-CN"/>
        </w:rPr>
        <w:t>2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  <w:u w:val="none"/>
          <w:lang w:eastAsia="zh-CN"/>
        </w:rPr>
        <w:t>年</w:t>
      </w:r>
      <w:r>
        <w:rPr>
          <w:rFonts w:hint="eastAsia" w:ascii="宋体" w:hAnsi="宋体" w:cs="宋体"/>
          <w:b/>
          <w:color w:val="auto"/>
          <w:sz w:val="21"/>
          <w:szCs w:val="21"/>
          <w:highlight w:val="none"/>
          <w:u w:val="none"/>
          <w:lang w:val="en-US" w:eastAsia="zh-CN"/>
        </w:rPr>
        <w:t>4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  <w:u w:val="none"/>
          <w:lang w:eastAsia="zh-CN"/>
        </w:rPr>
        <w:t>月</w:t>
      </w:r>
      <w:r>
        <w:rPr>
          <w:rFonts w:hint="eastAsia" w:ascii="宋体" w:hAnsi="宋体" w:cs="宋体"/>
          <w:b/>
          <w:color w:val="auto"/>
          <w:sz w:val="21"/>
          <w:szCs w:val="21"/>
          <w:highlight w:val="none"/>
          <w:u w:val="none"/>
          <w:lang w:val="en-US" w:eastAsia="zh-CN"/>
        </w:rPr>
        <w:t>18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  <w:u w:val="none"/>
          <w:lang w:eastAsia="zh-CN"/>
        </w:rPr>
        <w:t>日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  <w:u w:val="none"/>
          <w:lang w:val="en-US" w:eastAsia="zh-CN"/>
        </w:rPr>
        <w:t>9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  <w:u w:val="none"/>
          <w:lang w:eastAsia="zh-CN"/>
        </w:rPr>
        <w:t>时00分（北京时间）前递交</w:t>
      </w:r>
    </w:p>
    <w:p>
      <w:pPr>
        <w:adjustRightInd w:val="0"/>
        <w:snapToGrid w:val="0"/>
        <w:spacing w:before="156" w:beforeLines="50" w:line="360" w:lineRule="auto"/>
        <w:ind w:firstLine="420" w:firstLineChars="200"/>
        <w:jc w:val="left"/>
        <w:outlineLvl w:val="9"/>
        <w:rPr>
          <w:rFonts w:hint="eastAsia" w:ascii="宋体" w:hAnsi="宋体" w:cs="宋体"/>
          <w:b/>
          <w:bCs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cs="宋体"/>
          <w:color w:val="auto"/>
          <w:sz w:val="21"/>
          <w:szCs w:val="21"/>
          <w:highlight w:val="none"/>
          <w:lang w:eastAsia="zh-CN"/>
        </w:rPr>
        <w:t>2、</w:t>
      </w:r>
      <w:r>
        <w:rPr>
          <w:rFonts w:hint="eastAsia" w:ascii="宋体" w:hAnsi="宋体" w:cs="宋体"/>
          <w:b w:val="0"/>
          <w:bCs/>
          <w:color w:val="auto"/>
          <w:sz w:val="21"/>
          <w:szCs w:val="21"/>
          <w:highlight w:val="none"/>
          <w:lang w:eastAsia="zh-CN"/>
        </w:rPr>
        <w:t>递交地点：</w:t>
      </w:r>
      <w:r>
        <w:rPr>
          <w:rFonts w:hint="eastAsia" w:ascii="宋体" w:hAnsi="宋体" w:eastAsia="宋体" w:cs="宋体"/>
          <w:b/>
          <w:bCs w:val="0"/>
          <w:color w:val="auto"/>
          <w:sz w:val="21"/>
          <w:szCs w:val="21"/>
          <w:highlight w:val="none"/>
          <w:lang w:val="zh-CN" w:eastAsia="zh-CN"/>
        </w:rPr>
        <w:t>吉首市乾州街道文心路</w:t>
      </w:r>
      <w:r>
        <w:rPr>
          <w:rFonts w:hint="eastAsia" w:ascii="宋体" w:hAnsi="宋体" w:cs="宋体"/>
          <w:b/>
          <w:bCs w:val="0"/>
          <w:color w:val="auto"/>
          <w:sz w:val="21"/>
          <w:szCs w:val="21"/>
          <w:highlight w:val="none"/>
          <w:lang w:val="zh-CN" w:eastAsia="zh-CN"/>
        </w:rPr>
        <w:t>州残疾人康复中心六楼州残联会议室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400" w:lineRule="exact"/>
        <w:textAlignment w:val="auto"/>
        <w:outlineLvl w:val="9"/>
        <w:rPr>
          <w:rFonts w:hint="eastAsia" w:ascii="宋体" w:hAnsi="宋体" w:cs="宋体"/>
          <w:b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cs="宋体"/>
          <w:b/>
          <w:color w:val="auto"/>
          <w:sz w:val="21"/>
          <w:szCs w:val="21"/>
          <w:highlight w:val="none"/>
          <w:lang w:eastAsia="zh-CN"/>
        </w:rPr>
        <w:t>五、开启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00" w:lineRule="exact"/>
        <w:ind w:firstLine="480"/>
        <w:textAlignment w:val="auto"/>
        <w:outlineLvl w:val="9"/>
        <w:rPr>
          <w:rFonts w:hint="eastAsia" w:ascii="宋体" w:hAnsi="宋体" w:cs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cs="宋体"/>
          <w:color w:val="auto"/>
          <w:sz w:val="21"/>
          <w:szCs w:val="21"/>
          <w:highlight w:val="none"/>
          <w:lang w:eastAsia="zh-CN"/>
        </w:rPr>
        <w:t>1、开启时间：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  <w:u w:val="none"/>
          <w:lang w:eastAsia="zh-CN"/>
        </w:rPr>
        <w:t>202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  <w:u w:val="none"/>
          <w:lang w:val="en-US" w:eastAsia="zh-CN"/>
        </w:rPr>
        <w:t>2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  <w:u w:val="none"/>
          <w:lang w:eastAsia="zh-CN"/>
        </w:rPr>
        <w:t>年</w:t>
      </w:r>
      <w:r>
        <w:rPr>
          <w:rFonts w:hint="eastAsia" w:ascii="宋体" w:hAnsi="宋体" w:cs="宋体"/>
          <w:b/>
          <w:color w:val="auto"/>
          <w:sz w:val="21"/>
          <w:szCs w:val="21"/>
          <w:highlight w:val="none"/>
          <w:u w:val="none"/>
          <w:lang w:val="en-US" w:eastAsia="zh-CN"/>
        </w:rPr>
        <w:t>4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  <w:u w:val="none"/>
          <w:lang w:eastAsia="zh-CN"/>
        </w:rPr>
        <w:t>月</w:t>
      </w:r>
      <w:r>
        <w:rPr>
          <w:rFonts w:hint="eastAsia" w:ascii="宋体" w:hAnsi="宋体" w:cs="宋体"/>
          <w:b/>
          <w:color w:val="auto"/>
          <w:sz w:val="21"/>
          <w:szCs w:val="21"/>
          <w:highlight w:val="none"/>
          <w:u w:val="none"/>
          <w:lang w:val="en-US" w:eastAsia="zh-CN"/>
        </w:rPr>
        <w:t>18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  <w:u w:val="none"/>
          <w:lang w:eastAsia="zh-CN"/>
        </w:rPr>
        <w:t>日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  <w:u w:val="none"/>
          <w:lang w:val="en-US" w:eastAsia="zh-CN"/>
        </w:rPr>
        <w:t>9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  <w:u w:val="none"/>
          <w:lang w:eastAsia="zh-CN"/>
        </w:rPr>
        <w:t>时00分（北京时间）</w:t>
      </w:r>
    </w:p>
    <w:p>
      <w:pPr>
        <w:adjustRightInd w:val="0"/>
        <w:snapToGrid w:val="0"/>
        <w:spacing w:before="156" w:beforeLines="50" w:line="360" w:lineRule="auto"/>
        <w:ind w:firstLine="420" w:firstLineChars="200"/>
        <w:jc w:val="left"/>
        <w:outlineLvl w:val="9"/>
        <w:rPr>
          <w:rFonts w:hint="eastAsia" w:ascii="宋体" w:hAnsi="宋体" w:cs="宋体"/>
          <w:b/>
          <w:bCs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cs="宋体"/>
          <w:color w:val="auto"/>
          <w:sz w:val="21"/>
          <w:szCs w:val="21"/>
          <w:highlight w:val="none"/>
          <w:lang w:eastAsia="zh-CN"/>
        </w:rPr>
        <w:t>2、</w:t>
      </w:r>
      <w:r>
        <w:rPr>
          <w:rFonts w:hint="eastAsia" w:ascii="宋体" w:hAnsi="宋体" w:cs="宋体"/>
          <w:b w:val="0"/>
          <w:bCs/>
          <w:color w:val="auto"/>
          <w:sz w:val="21"/>
          <w:szCs w:val="21"/>
          <w:highlight w:val="none"/>
          <w:lang w:eastAsia="zh-CN"/>
        </w:rPr>
        <w:t>开启地点</w:t>
      </w:r>
      <w:r>
        <w:rPr>
          <w:rFonts w:hint="eastAsia" w:ascii="宋体" w:hAnsi="宋体" w:cs="宋体"/>
          <w:b/>
          <w:bCs w:val="0"/>
          <w:color w:val="auto"/>
          <w:sz w:val="21"/>
          <w:szCs w:val="21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b/>
          <w:bCs w:val="0"/>
          <w:color w:val="auto"/>
          <w:sz w:val="21"/>
          <w:szCs w:val="21"/>
          <w:highlight w:val="none"/>
          <w:lang w:val="zh-CN" w:eastAsia="zh-CN"/>
        </w:rPr>
        <w:t>吉首市乾州街道文心路</w:t>
      </w:r>
      <w:r>
        <w:rPr>
          <w:rFonts w:hint="eastAsia" w:ascii="宋体" w:hAnsi="宋体" w:cs="宋体"/>
          <w:b/>
          <w:bCs w:val="0"/>
          <w:color w:val="auto"/>
          <w:sz w:val="21"/>
          <w:szCs w:val="21"/>
          <w:highlight w:val="none"/>
          <w:lang w:val="zh-CN" w:eastAsia="zh-CN"/>
        </w:rPr>
        <w:t>州残疾人康复中心六楼州残联会议室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400" w:lineRule="exact"/>
        <w:textAlignment w:val="auto"/>
        <w:outlineLvl w:val="9"/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  <w:lang w:eastAsia="zh-CN"/>
        </w:rPr>
        <w:t>六、</w:t>
      </w:r>
      <w:bookmarkStart w:id="0" w:name="_Toc35393635"/>
      <w:bookmarkStart w:id="1" w:name="_Toc35393804"/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  <w:lang w:eastAsia="zh-CN"/>
        </w:rPr>
        <w:t>磋商文件发售起、止时间</w:t>
      </w:r>
    </w:p>
    <w:p>
      <w:pPr>
        <w:keepNext w:val="0"/>
        <w:keepLines w:val="0"/>
        <w:pageBreakBefore w:val="0"/>
        <w:widowControl w:val="0"/>
        <w:tabs>
          <w:tab w:val="left" w:pos="540"/>
          <w:tab w:val="left" w:pos="1275"/>
          <w:tab w:val="left" w:pos="1360"/>
          <w:tab w:val="left" w:pos="1815"/>
        </w:tabs>
        <w:kinsoku/>
        <w:overflowPunct/>
        <w:topLinePunct w:val="0"/>
        <w:bidi w:val="0"/>
        <w:spacing w:line="400" w:lineRule="exact"/>
        <w:ind w:firstLine="420" w:firstLineChars="200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eastAsia="zh-CN"/>
        </w:rPr>
        <w:t>20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22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eastAsia="zh-CN"/>
        </w:rPr>
        <w:t>年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eastAsia="zh-CN"/>
        </w:rPr>
        <w:t>月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8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eastAsia="zh-CN"/>
        </w:rPr>
        <w:t>日至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2022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eastAsia="zh-CN"/>
        </w:rPr>
        <w:t>年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eastAsia="zh-CN"/>
        </w:rPr>
        <w:t>月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15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eastAsia="zh-CN"/>
        </w:rPr>
        <w:t>日17:30(双休日及法定节假日除外)</w:t>
      </w:r>
    </w:p>
    <w:bookmarkEnd w:id="0"/>
    <w:bookmarkEnd w:id="1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00" w:lineRule="exact"/>
        <w:textAlignment w:val="auto"/>
        <w:outlineLvl w:val="9"/>
        <w:rPr>
          <w:rFonts w:hint="eastAsia" w:ascii="宋体" w:hAnsi="宋体" w:cs="宋体"/>
          <w:b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cs="宋体"/>
          <w:b/>
          <w:color w:val="auto"/>
          <w:sz w:val="21"/>
          <w:szCs w:val="21"/>
          <w:highlight w:val="none"/>
          <w:lang w:eastAsia="zh-CN"/>
        </w:rPr>
        <w:t>七、项目联系方式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 w:val="0"/>
        <w:snapToGrid w:val="0"/>
        <w:spacing w:line="400" w:lineRule="exact"/>
        <w:ind w:firstLine="413" w:firstLineChars="196"/>
        <w:textAlignment w:val="auto"/>
        <w:outlineLvl w:val="9"/>
        <w:rPr>
          <w:rFonts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、</w:t>
      </w: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  <w:t>采购人信息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 w:val="0"/>
        <w:snapToGrid w:val="0"/>
        <w:spacing w:line="400" w:lineRule="exact"/>
        <w:ind w:firstLine="411" w:firstLineChars="196"/>
        <w:textAlignment w:val="auto"/>
        <w:outlineLvl w:val="9"/>
        <w:rPr>
          <w:rFonts w:hint="eastAsia" w:ascii="宋体" w:hAnsi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cs="宋体"/>
          <w:color w:val="auto"/>
          <w:sz w:val="21"/>
          <w:szCs w:val="21"/>
          <w:highlight w:val="none"/>
        </w:rPr>
        <w:t>（1）</w:t>
      </w:r>
      <w:r>
        <w:rPr>
          <w:rFonts w:hint="eastAsia" w:ascii="宋体" w:hAnsi="宋体" w:cs="宋体"/>
          <w:b w:val="0"/>
          <w:bCs w:val="0"/>
          <w:color w:val="auto"/>
          <w:sz w:val="21"/>
          <w:szCs w:val="21"/>
          <w:highlight w:val="none"/>
        </w:rPr>
        <w:t xml:space="preserve">名 </w:t>
      </w:r>
      <w:r>
        <w:rPr>
          <w:rFonts w:hint="eastAsia" w:ascii="宋体" w:hAnsi="宋体" w:cs="宋体"/>
          <w:b w:val="0"/>
          <w:bCs w:val="0"/>
          <w:color w:val="auto"/>
          <w:sz w:val="21"/>
          <w:szCs w:val="21"/>
          <w:highlight w:val="none"/>
          <w:lang w:eastAsia="zh-CN"/>
        </w:rPr>
        <w:t xml:space="preserve"> </w:t>
      </w:r>
      <w:r>
        <w:rPr>
          <w:rFonts w:hint="eastAsia" w:ascii="宋体" w:hAnsi="宋体" w:cs="宋体"/>
          <w:b w:val="0"/>
          <w:bCs w:val="0"/>
          <w:color w:val="auto"/>
          <w:sz w:val="21"/>
          <w:szCs w:val="21"/>
          <w:highlight w:val="none"/>
        </w:rPr>
        <w:t>称：</w:t>
      </w:r>
      <w:r>
        <w:rPr>
          <w:rFonts w:hint="eastAsia" w:ascii="宋体" w:hAnsi="宋体" w:cs="宋体"/>
          <w:b w:val="0"/>
          <w:bCs w:val="0"/>
          <w:color w:val="auto"/>
          <w:sz w:val="21"/>
          <w:szCs w:val="21"/>
          <w:highlight w:val="none"/>
          <w:u w:val="single"/>
          <w:lang w:val="zh-CN" w:eastAsia="zh-CN"/>
        </w:rPr>
        <w:t>湘西土家族苗族自治州残疾人联合会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u w:val="single"/>
        </w:rPr>
        <w:t xml:space="preserve">   </w:t>
      </w:r>
      <w:r>
        <w:rPr>
          <w:rFonts w:hint="eastAsia" w:ascii="宋体" w:hAnsi="宋体" w:cs="宋体"/>
          <w:color w:val="auto"/>
          <w:sz w:val="21"/>
          <w:szCs w:val="21"/>
          <w:highlight w:val="none"/>
        </w:rPr>
        <w:t xml:space="preserve">                      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 w:val="0"/>
        <w:snapToGrid w:val="0"/>
        <w:spacing w:line="400" w:lineRule="exact"/>
        <w:ind w:firstLine="411" w:firstLineChars="196"/>
        <w:textAlignment w:val="auto"/>
        <w:outlineLvl w:val="9"/>
        <w:rPr>
          <w:rFonts w:hint="eastAsia" w:ascii="宋体" w:hAnsi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cs="宋体"/>
          <w:color w:val="auto"/>
          <w:sz w:val="21"/>
          <w:szCs w:val="21"/>
          <w:highlight w:val="none"/>
        </w:rPr>
        <w:t>（2）地  址：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u w:val="single"/>
          <w:lang w:val="zh-CN" w:eastAsia="zh-CN"/>
        </w:rPr>
        <w:t>吉首市乾州街道文心路州残疾人康复中心大楼</w:t>
      </w:r>
      <w:r>
        <w:rPr>
          <w:rFonts w:hint="eastAsia" w:ascii="宋体" w:hAnsi="宋体" w:cs="宋体"/>
          <w:color w:val="auto"/>
          <w:sz w:val="21"/>
          <w:szCs w:val="21"/>
          <w:highlight w:val="none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 w:val="0"/>
        <w:snapToGrid w:val="0"/>
        <w:spacing w:line="400" w:lineRule="exact"/>
        <w:ind w:firstLine="420" w:firstLineChars="200"/>
        <w:textAlignment w:val="auto"/>
        <w:outlineLvl w:val="9"/>
        <w:rPr>
          <w:rFonts w:hint="eastAsia" w:ascii="宋体" w:hAnsi="宋体" w:cs="宋体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cs="宋体"/>
          <w:color w:val="auto"/>
          <w:sz w:val="21"/>
          <w:szCs w:val="21"/>
          <w:highlight w:val="none"/>
        </w:rPr>
        <w:t>（3）</w:t>
      </w:r>
      <w:r>
        <w:rPr>
          <w:rFonts w:hint="eastAsia" w:ascii="宋体" w:hAnsi="宋体" w:cs="宋体"/>
          <w:bCs/>
          <w:color w:val="auto"/>
          <w:sz w:val="21"/>
          <w:szCs w:val="21"/>
          <w:highlight w:val="none"/>
        </w:rPr>
        <w:t>联系人：</w:t>
      </w:r>
      <w:r>
        <w:rPr>
          <w:rFonts w:hint="eastAsia" w:ascii="宋体" w:hAnsi="宋体" w:cs="宋体"/>
          <w:bCs/>
          <w:color w:val="auto"/>
          <w:sz w:val="21"/>
          <w:szCs w:val="21"/>
          <w:highlight w:val="none"/>
          <w:u w:val="single"/>
          <w:lang w:eastAsia="zh-CN"/>
        </w:rPr>
        <w:t>熊怡、肖波</w:t>
      </w:r>
      <w:r>
        <w:rPr>
          <w:rFonts w:hint="eastAsia" w:ascii="宋体" w:hAnsi="宋体" w:cs="宋体"/>
          <w:bCs/>
          <w:color w:val="auto"/>
          <w:sz w:val="21"/>
          <w:szCs w:val="21"/>
          <w:highlight w:val="none"/>
        </w:rPr>
        <w:t xml:space="preserve">              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 w:val="0"/>
        <w:snapToGrid w:val="0"/>
        <w:spacing w:line="400" w:lineRule="exact"/>
        <w:ind w:firstLine="420" w:firstLineChars="200"/>
        <w:textAlignment w:val="auto"/>
        <w:outlineLvl w:val="9"/>
        <w:rPr>
          <w:rFonts w:hint="default" w:ascii="宋体" w:hAnsi="宋体" w:cs="宋体"/>
          <w:color w:val="auto"/>
          <w:sz w:val="21"/>
          <w:szCs w:val="21"/>
          <w:highlight w:val="none"/>
          <w:lang w:val="en-US"/>
        </w:rPr>
      </w:pPr>
      <w:r>
        <w:rPr>
          <w:rFonts w:hint="eastAsia" w:ascii="宋体" w:hAnsi="宋体" w:cs="宋体"/>
          <w:color w:val="auto"/>
          <w:sz w:val="21"/>
          <w:szCs w:val="21"/>
          <w:highlight w:val="none"/>
        </w:rPr>
        <w:t>（4）</w:t>
      </w:r>
      <w:r>
        <w:rPr>
          <w:rFonts w:hint="eastAsia" w:ascii="宋体" w:hAnsi="宋体" w:cs="宋体"/>
          <w:bCs/>
          <w:color w:val="auto"/>
          <w:sz w:val="21"/>
          <w:szCs w:val="21"/>
          <w:highlight w:val="none"/>
        </w:rPr>
        <w:t>电</w:t>
      </w:r>
      <w:r>
        <w:rPr>
          <w:rFonts w:hint="eastAsia" w:ascii="宋体" w:hAnsi="宋体" w:cs="宋体"/>
          <w:bCs/>
          <w:color w:val="auto"/>
          <w:sz w:val="21"/>
          <w:szCs w:val="21"/>
          <w:highlight w:val="none"/>
          <w:lang w:eastAsia="zh-CN"/>
        </w:rPr>
        <w:t xml:space="preserve">  </w:t>
      </w:r>
      <w:r>
        <w:rPr>
          <w:rFonts w:hint="eastAsia" w:ascii="宋体" w:hAnsi="宋体" w:cs="宋体"/>
          <w:bCs/>
          <w:color w:val="auto"/>
          <w:sz w:val="21"/>
          <w:szCs w:val="21"/>
          <w:highlight w:val="none"/>
        </w:rPr>
        <w:t xml:space="preserve">话： </w:t>
      </w:r>
      <w:r>
        <w:rPr>
          <w:rFonts w:hint="eastAsia" w:ascii="宋体" w:hAnsi="宋体" w:cs="宋体"/>
          <w:bCs/>
          <w:color w:val="auto"/>
          <w:sz w:val="21"/>
          <w:szCs w:val="21"/>
          <w:highlight w:val="none"/>
          <w:u w:val="single"/>
          <w:lang w:val="en-US" w:eastAsia="zh-CN"/>
        </w:rPr>
        <w:t>13257432303、15580449993</w:t>
      </w:r>
      <w:r>
        <w:rPr>
          <w:rFonts w:hint="eastAsia" w:ascii="宋体" w:hAnsi="宋体" w:cs="宋体"/>
          <w:bCs/>
          <w:color w:val="auto"/>
          <w:sz w:val="21"/>
          <w:szCs w:val="21"/>
          <w:highlight w:val="none"/>
          <w:u w:val="single"/>
        </w:rPr>
        <w:t xml:space="preserve"> </w:t>
      </w:r>
      <w:r>
        <w:rPr>
          <w:rFonts w:hint="eastAsia" w:ascii="宋体" w:hAnsi="宋体" w:cs="宋体"/>
          <w:bCs/>
          <w:color w:val="auto"/>
          <w:sz w:val="21"/>
          <w:szCs w:val="21"/>
          <w:highlight w:val="none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 w:val="0"/>
        <w:snapToGrid w:val="0"/>
        <w:spacing w:line="400" w:lineRule="exact"/>
        <w:ind w:firstLine="413" w:firstLineChars="196"/>
        <w:textAlignment w:val="auto"/>
        <w:outlineLvl w:val="9"/>
        <w:rPr>
          <w:rFonts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、</w:t>
      </w: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  <w:t>采购代理机构信息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 w:val="0"/>
        <w:snapToGrid w:val="0"/>
        <w:spacing w:line="400" w:lineRule="exact"/>
        <w:ind w:firstLine="420" w:firstLineChars="200"/>
        <w:textAlignment w:val="auto"/>
        <w:outlineLvl w:val="9"/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shd w:val="clear" w:color="auto" w:fill="FFFFFF"/>
          <w:lang w:eastAsia="zh-CN"/>
        </w:rPr>
      </w:pP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shd w:val="clear" w:color="auto" w:fill="FFFFFF"/>
          <w:lang w:eastAsia="zh-CN"/>
        </w:rPr>
        <w:t>（1）名  称：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u w:val="single"/>
          <w:shd w:val="clear" w:color="auto" w:fill="FFFFFF"/>
          <w:lang w:eastAsia="zh-CN"/>
        </w:rPr>
        <w:t>湘西鑫诚工程管理咨询有限公司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 w:val="0"/>
        <w:snapToGrid w:val="0"/>
        <w:spacing w:line="400" w:lineRule="exact"/>
        <w:ind w:firstLine="420" w:firstLineChars="200"/>
        <w:textAlignment w:val="auto"/>
        <w:outlineLvl w:val="9"/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shd w:val="clear" w:color="auto" w:fill="FFFFFF"/>
          <w:lang w:eastAsia="zh-CN"/>
        </w:rPr>
      </w:pP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shd w:val="clear" w:color="auto" w:fill="FFFFFF"/>
          <w:lang w:eastAsia="zh-CN"/>
        </w:rPr>
        <w:t>（2）地  址：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u w:val="single"/>
          <w:shd w:val="clear" w:color="auto" w:fill="FFFFFF"/>
          <w:lang w:eastAsia="zh-CN"/>
        </w:rPr>
        <w:t>湖南省吉首市镇溪办事处文艺路15号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 w:val="0"/>
        <w:snapToGrid w:val="0"/>
        <w:spacing w:line="400" w:lineRule="exact"/>
        <w:ind w:firstLine="420" w:firstLineChars="200"/>
        <w:textAlignment w:val="auto"/>
        <w:outlineLvl w:val="9"/>
        <w:rPr>
          <w:rFonts w:hint="default" w:ascii="宋体" w:hAnsi="宋体" w:cs="宋体"/>
          <w:color w:val="auto"/>
          <w:kern w:val="0"/>
          <w:sz w:val="21"/>
          <w:szCs w:val="21"/>
          <w:highlight w:val="none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shd w:val="clear" w:color="auto" w:fill="FFFFFF"/>
          <w:lang w:eastAsia="zh-CN"/>
        </w:rPr>
        <w:t>（3）联系人：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u w:val="single"/>
          <w:shd w:val="clear" w:color="auto" w:fill="FFFFFF"/>
          <w:lang w:eastAsia="zh-CN"/>
        </w:rPr>
        <w:t>杨德才、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u w:val="single"/>
          <w:shd w:val="clear" w:color="auto" w:fill="FFFFFF"/>
          <w:lang w:val="en-US" w:eastAsia="zh-CN"/>
        </w:rPr>
        <w:t>谭锋</w:t>
      </w:r>
      <w:bookmarkStart w:id="6" w:name="_GoBack"/>
      <w:bookmarkEnd w:id="6"/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 w:val="0"/>
        <w:snapToGrid w:val="0"/>
        <w:spacing w:line="400" w:lineRule="exact"/>
        <w:ind w:firstLine="420" w:firstLineChars="200"/>
        <w:textAlignment w:val="auto"/>
        <w:outlineLvl w:val="9"/>
        <w:rPr>
          <w:rFonts w:hint="eastAsia" w:ascii="宋体" w:hAnsi="宋体" w:cs="宋体"/>
          <w:kern w:val="0"/>
          <w:sz w:val="21"/>
          <w:szCs w:val="21"/>
          <w:highlight w:val="none"/>
          <w:shd w:val="clear" w:color="auto" w:fill="FFFFFF"/>
          <w:lang w:eastAsia="zh-CN"/>
        </w:rPr>
      </w:pPr>
      <w:r>
        <w:rPr>
          <w:rFonts w:hint="eastAsia" w:ascii="宋体" w:hAnsi="宋体" w:cs="宋体"/>
          <w:kern w:val="0"/>
          <w:sz w:val="21"/>
          <w:szCs w:val="21"/>
          <w:highlight w:val="none"/>
          <w:shd w:val="clear" w:color="auto" w:fill="FFFFFF"/>
          <w:lang w:eastAsia="zh-CN"/>
        </w:rPr>
        <w:t>（4）邮  编：</w:t>
      </w:r>
      <w:r>
        <w:rPr>
          <w:rFonts w:hint="eastAsia" w:ascii="宋体" w:hAnsi="宋体" w:cs="宋体"/>
          <w:kern w:val="0"/>
          <w:sz w:val="21"/>
          <w:szCs w:val="21"/>
          <w:highlight w:val="none"/>
          <w:u w:val="single"/>
          <w:shd w:val="clear" w:color="auto" w:fill="FFFFFF"/>
          <w:lang w:eastAsia="zh-CN"/>
        </w:rPr>
        <w:t>416000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 w:val="0"/>
        <w:snapToGrid w:val="0"/>
        <w:spacing w:line="400" w:lineRule="exact"/>
        <w:ind w:firstLine="420" w:firstLineChars="200"/>
        <w:textAlignment w:val="auto"/>
        <w:outlineLvl w:val="9"/>
        <w:rPr>
          <w:rFonts w:hint="eastAsia" w:ascii="宋体" w:hAnsi="宋体" w:cs="宋体"/>
          <w:kern w:val="0"/>
          <w:sz w:val="21"/>
          <w:szCs w:val="21"/>
          <w:highlight w:val="none"/>
          <w:shd w:val="clear" w:color="auto" w:fill="FFFFFF"/>
          <w:lang w:eastAsia="zh-CN"/>
        </w:rPr>
      </w:pPr>
      <w:r>
        <w:rPr>
          <w:rFonts w:hint="eastAsia" w:ascii="宋体" w:hAnsi="宋体" w:cs="宋体"/>
          <w:kern w:val="0"/>
          <w:sz w:val="21"/>
          <w:szCs w:val="21"/>
          <w:highlight w:val="none"/>
          <w:shd w:val="clear" w:color="auto" w:fill="FFFFFF"/>
          <w:lang w:eastAsia="zh-CN"/>
        </w:rPr>
        <w:t>（5）电  话：</w:t>
      </w:r>
      <w:r>
        <w:rPr>
          <w:rFonts w:hint="eastAsia" w:ascii="宋体" w:hAnsi="宋体" w:cs="宋体"/>
          <w:kern w:val="0"/>
          <w:sz w:val="21"/>
          <w:szCs w:val="21"/>
          <w:highlight w:val="none"/>
          <w:u w:val="single"/>
          <w:shd w:val="clear" w:color="auto" w:fill="FFFFFF"/>
          <w:lang w:val="en-US" w:eastAsia="zh-CN"/>
        </w:rPr>
        <w:t>15576924281、18207438408</w:t>
      </w:r>
      <w:r>
        <w:rPr>
          <w:rFonts w:hint="eastAsia" w:ascii="宋体" w:hAnsi="宋体" w:cs="宋体"/>
          <w:kern w:val="0"/>
          <w:sz w:val="21"/>
          <w:szCs w:val="21"/>
          <w:highlight w:val="none"/>
          <w:shd w:val="clear" w:color="auto" w:fill="FFFFFF"/>
          <w:lang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 w:val="0"/>
        <w:snapToGrid w:val="0"/>
        <w:spacing w:line="400" w:lineRule="exact"/>
        <w:ind w:firstLine="420" w:firstLineChars="200"/>
        <w:textAlignment w:val="auto"/>
        <w:outlineLvl w:val="9"/>
        <w:rPr>
          <w:rFonts w:hint="eastAsia" w:ascii="宋体" w:hAnsi="宋体" w:cs="宋体"/>
          <w:kern w:val="0"/>
          <w:sz w:val="21"/>
          <w:szCs w:val="21"/>
          <w:highlight w:val="none"/>
          <w:u w:val="single"/>
          <w:shd w:val="clear" w:color="auto" w:fill="FFFFFF"/>
          <w:lang w:eastAsia="zh-CN"/>
        </w:rPr>
      </w:pPr>
      <w:r>
        <w:rPr>
          <w:rFonts w:hint="eastAsia" w:ascii="宋体" w:hAnsi="宋体" w:cs="宋体"/>
          <w:kern w:val="0"/>
          <w:sz w:val="21"/>
          <w:szCs w:val="21"/>
          <w:highlight w:val="none"/>
          <w:shd w:val="clear" w:color="auto" w:fill="FFFFFF"/>
          <w:lang w:eastAsia="zh-CN"/>
        </w:rPr>
        <w:t>（6）电子邮箱：</w:t>
      </w:r>
      <w:r>
        <w:rPr>
          <w:rFonts w:hint="eastAsia" w:ascii="宋体" w:hAnsi="宋体" w:cs="宋体"/>
          <w:kern w:val="0"/>
          <w:sz w:val="21"/>
          <w:szCs w:val="21"/>
          <w:highlight w:val="none"/>
          <w:u w:val="single"/>
          <w:shd w:val="clear" w:color="auto" w:fill="FFFFFF"/>
          <w:lang w:val="en-US" w:eastAsia="zh-CN"/>
        </w:rPr>
        <w:t>79749716@qq</w:t>
      </w:r>
      <w:r>
        <w:rPr>
          <w:rFonts w:hint="eastAsia" w:ascii="宋体" w:hAnsi="宋体" w:cs="宋体"/>
          <w:kern w:val="0"/>
          <w:sz w:val="21"/>
          <w:szCs w:val="21"/>
          <w:highlight w:val="none"/>
          <w:u w:val="single"/>
          <w:shd w:val="clear" w:color="auto" w:fill="FFFFFF"/>
          <w:lang w:eastAsia="zh-CN"/>
        </w:rPr>
        <w:t>.com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ind w:firstLine="420" w:firstLineChars="200"/>
        <w:textAlignment w:val="auto"/>
        <w:outlineLvl w:val="9"/>
        <w:rPr>
          <w:rFonts w:hint="eastAsia" w:ascii="宋体" w:hAnsi="宋体" w:cs="宋体"/>
          <w:sz w:val="21"/>
          <w:szCs w:val="21"/>
          <w:highlight w:val="none"/>
        </w:rPr>
      </w:pPr>
      <w:bookmarkStart w:id="2" w:name="_Toc28359021"/>
      <w:bookmarkStart w:id="3" w:name="_Toc35393808"/>
      <w:bookmarkStart w:id="4" w:name="_Toc35393639"/>
      <w:bookmarkStart w:id="5" w:name="_Toc28359098"/>
      <w:r>
        <w:rPr>
          <w:rFonts w:hint="eastAsia" w:ascii="宋体" w:hAnsi="宋体" w:cs="宋体"/>
          <w:sz w:val="21"/>
          <w:szCs w:val="21"/>
          <w:highlight w:val="none"/>
        </w:rPr>
        <w:t>3.项目联系方式</w:t>
      </w:r>
      <w:bookmarkEnd w:id="2"/>
      <w:bookmarkEnd w:id="3"/>
      <w:bookmarkEnd w:id="4"/>
      <w:bookmarkEnd w:id="5"/>
    </w:p>
    <w:p>
      <w:pPr>
        <w:pStyle w:val="5"/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400" w:lineRule="exact"/>
        <w:ind w:firstLine="630" w:firstLineChars="300"/>
        <w:textAlignment w:val="auto"/>
        <w:outlineLvl w:val="9"/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  <w:lang w:eastAsia="zh-CN"/>
        </w:rPr>
      </w:pPr>
      <w:r>
        <w:rPr>
          <w:rFonts w:hint="eastAsia" w:hAnsi="宋体" w:eastAsia="宋体" w:cs="宋体"/>
          <w:sz w:val="21"/>
          <w:szCs w:val="21"/>
          <w:highlight w:val="none"/>
        </w:rPr>
        <w:t>项目联系人：</w:t>
      </w:r>
      <w:r>
        <w:rPr>
          <w:rFonts w:hint="eastAsia" w:hAnsi="宋体" w:eastAsia="宋体" w:cs="宋体"/>
          <w:sz w:val="21"/>
          <w:szCs w:val="21"/>
          <w:highlight w:val="none"/>
          <w:u w:val="single"/>
          <w:lang w:eastAsia="zh-CN"/>
        </w:rPr>
        <w:t>谭锋（采购代理机构）</w:t>
      </w:r>
      <w:r>
        <w:rPr>
          <w:rFonts w:hint="eastAsia" w:hAnsi="宋体" w:eastAsia="宋体" w:cs="宋体"/>
          <w:sz w:val="21"/>
          <w:szCs w:val="21"/>
          <w:highlight w:val="none"/>
          <w:lang w:eastAsia="zh-CN"/>
        </w:rPr>
        <w:t xml:space="preserve">         </w:t>
      </w:r>
      <w:r>
        <w:rPr>
          <w:rFonts w:hint="eastAsia" w:hAnsi="宋体" w:eastAsia="宋体" w:cs="宋体"/>
          <w:sz w:val="21"/>
          <w:szCs w:val="21"/>
          <w:highlight w:val="none"/>
          <w:u w:val="single"/>
          <w:lang w:eastAsia="zh-CN"/>
        </w:rPr>
        <w:t xml:space="preserve"> </w:t>
      </w:r>
      <w:r>
        <w:rPr>
          <w:rFonts w:hint="eastAsia" w:hAnsi="宋体" w:eastAsia="宋体" w:cs="宋体"/>
          <w:sz w:val="21"/>
          <w:szCs w:val="21"/>
          <w:highlight w:val="none"/>
          <w:u w:val="single"/>
          <w:lang w:val="en-US" w:eastAsia="zh-CN"/>
        </w:rPr>
        <w:t xml:space="preserve"> 熊怡、肖波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  <w:lang w:eastAsia="zh-CN"/>
        </w:rPr>
        <w:t>（采购人）</w:t>
      </w:r>
    </w:p>
    <w:p>
      <w:pPr>
        <w:pStyle w:val="5"/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400" w:lineRule="exact"/>
        <w:ind w:firstLine="630" w:firstLineChars="300"/>
        <w:textAlignment w:val="auto"/>
        <w:outlineLvl w:val="9"/>
        <w:rPr>
          <w:rFonts w:hint="eastAsia" w:ascii="宋体" w:hAnsi="宋体" w:eastAsia="宋体" w:cs="宋体"/>
          <w:sz w:val="21"/>
          <w:szCs w:val="21"/>
          <w:highlight w:val="none"/>
          <w:u w:val="single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  <w:t>电　　  话：</w:t>
      </w:r>
      <w:r>
        <w:rPr>
          <w:rFonts w:hint="eastAsia" w:hAnsi="宋体" w:cs="宋体"/>
          <w:kern w:val="0"/>
          <w:sz w:val="21"/>
          <w:szCs w:val="21"/>
          <w:highlight w:val="none"/>
          <w:u w:val="single"/>
          <w:shd w:val="clear" w:color="auto" w:fill="FFFFFF"/>
          <w:lang w:val="en-US" w:eastAsia="zh-CN"/>
        </w:rPr>
        <w:t>18207438408</w:t>
      </w:r>
      <w:r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  <w:t xml:space="preserve">                  </w:t>
      </w:r>
      <w:r>
        <w:rPr>
          <w:rFonts w:hint="eastAsia" w:ascii="宋体" w:hAnsi="宋体" w:eastAsia="宋体" w:cs="宋体"/>
          <w:sz w:val="21"/>
          <w:szCs w:val="21"/>
          <w:highlight w:val="none"/>
          <w:u w:val="single"/>
          <w:lang w:eastAsia="zh-CN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  <w:highlight w:val="none"/>
          <w:u w:val="single"/>
          <w:lang w:val="en-US" w:eastAsia="zh-CN"/>
        </w:rPr>
        <w:t>13257432303</w:t>
      </w:r>
      <w:r>
        <w:rPr>
          <w:rFonts w:hint="eastAsia" w:ascii="宋体" w:hAnsi="宋体" w:eastAsia="宋体" w:cs="宋体"/>
          <w:sz w:val="21"/>
          <w:szCs w:val="21"/>
          <w:highlight w:val="none"/>
          <w:u w:val="single"/>
          <w:lang w:eastAsia="zh-CN"/>
        </w:rPr>
        <w:t xml:space="preserve"> </w:t>
      </w:r>
      <w:r>
        <w:rPr>
          <w:rFonts w:hint="eastAsia" w:hAnsi="宋体" w:eastAsia="宋体" w:cs="宋体"/>
          <w:sz w:val="21"/>
          <w:szCs w:val="21"/>
          <w:highlight w:val="none"/>
          <w:u w:val="single"/>
          <w:lang w:eastAsia="zh-CN"/>
        </w:rPr>
        <w:t>、</w:t>
      </w:r>
      <w:r>
        <w:rPr>
          <w:rFonts w:hint="eastAsia" w:ascii="宋体" w:hAnsi="宋体" w:eastAsia="宋体" w:cs="宋体"/>
          <w:sz w:val="21"/>
          <w:szCs w:val="21"/>
          <w:highlight w:val="none"/>
          <w:u w:val="single"/>
          <w:lang w:val="en-US" w:eastAsia="zh-CN"/>
        </w:rPr>
        <w:t>15580449993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singleLevel"/>
    <w:tmpl w:val="00000001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00000003"/>
    <w:multiLevelType w:val="singleLevel"/>
    <w:tmpl w:val="0000000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D668C2"/>
    <w:rsid w:val="0DD87662"/>
    <w:rsid w:val="1FF677CF"/>
    <w:rsid w:val="41D66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wordWrap w:val="0"/>
      <w:autoSpaceDE w:val="0"/>
      <w:autoSpaceDN w:val="0"/>
      <w:jc w:val="both"/>
    </w:pPr>
    <w:rPr>
      <w:rFonts w:ascii="楷体" w:hAnsi="Times New Roman" w:eastAsia="宋体" w:cs="Times New Roman"/>
      <w:kern w:val="2"/>
      <w:szCs w:val="24"/>
      <w:lang w:val="en-US" w:eastAsia="ko-KR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wordWrap/>
      <w:autoSpaceDE/>
      <w:autoSpaceDN/>
      <w:spacing w:before="120" w:after="120"/>
      <w:outlineLvl w:val="3"/>
    </w:pPr>
    <w:rPr>
      <w:rFonts w:ascii="Arial" w:hAnsi="Arial" w:eastAsia="黑体" w:cs="Times New Roman"/>
      <w:b/>
      <w:bCs/>
      <w:sz w:val="28"/>
      <w:szCs w:val="28"/>
      <w:lang w:eastAsia="zh-CN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index 8"/>
    <w:basedOn w:val="1"/>
    <w:next w:val="1"/>
    <w:qFormat/>
    <w:uiPriority w:val="0"/>
    <w:pPr>
      <w:ind w:left="2940"/>
    </w:pPr>
    <w:rPr>
      <w:rFonts w:ascii="Times New Roman" w:hAnsi="Times New Roman" w:eastAsia="宋体" w:cs="Times New Roman"/>
    </w:rPr>
  </w:style>
  <w:style w:type="paragraph" w:styleId="4">
    <w:name w:val="Body Text"/>
    <w:basedOn w:val="1"/>
    <w:next w:val="1"/>
    <w:qFormat/>
    <w:uiPriority w:val="0"/>
    <w:pPr>
      <w:wordWrap/>
      <w:autoSpaceDE/>
      <w:autoSpaceDN/>
      <w:spacing w:after="120"/>
    </w:pPr>
    <w:rPr>
      <w:rFonts w:ascii="宋体" w:hAnsi="Times New Roman" w:eastAsia="宋体" w:cs="Times New Roman"/>
      <w:sz w:val="21"/>
      <w:lang w:eastAsia="zh-CN"/>
    </w:rPr>
  </w:style>
  <w:style w:type="paragraph" w:styleId="5">
    <w:name w:val="Plain Text"/>
    <w:basedOn w:val="1"/>
    <w:next w:val="3"/>
    <w:qFormat/>
    <w:uiPriority w:val="0"/>
    <w:pPr>
      <w:wordWrap/>
      <w:autoSpaceDE/>
      <w:autoSpaceDN/>
    </w:pPr>
    <w:rPr>
      <w:rFonts w:ascii="宋体" w:hAnsi="Courier New" w:eastAsia="仿宋_GB2312" w:cs="Times New Roman"/>
      <w:sz w:val="32"/>
    </w:rPr>
  </w:style>
  <w:style w:type="paragraph" w:styleId="6">
    <w:name w:val="table of figures"/>
    <w:basedOn w:val="1"/>
    <w:next w:val="1"/>
    <w:qFormat/>
    <w:uiPriority w:val="0"/>
    <w:pPr>
      <w:ind w:left="200" w:leftChars="200" w:hanging="200" w:hangingChars="20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1220</Words>
  <Characters>1390</Characters>
  <Lines>0</Lines>
  <Paragraphs>0</Paragraphs>
  <TotalTime>8</TotalTime>
  <ScaleCrop>false</ScaleCrop>
  <LinksUpToDate>false</LinksUpToDate>
  <CharactersWithSpaces>1502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2022-04-07T03:25:00Z</dcterms:created>
  <dc:creator>人性</dc:creator>
  <cp:lastModifiedBy>人性</cp:lastModifiedBy>
  <dcterms:modified xsi:type="dcterms:W3CDTF">2022-04-07T06:48:46Z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65974E507494491483A9EE75BE1B000B</vt:lpwstr>
  </property>
</Properties>
</file>